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3101" w14:textId="77777777" w:rsidR="00FE067E" w:rsidRPr="0061691E" w:rsidRDefault="003C6034" w:rsidP="00CC1F3B">
      <w:pPr>
        <w:pStyle w:val="TitlePageOrigin"/>
        <w:rPr>
          <w:color w:val="auto"/>
        </w:rPr>
      </w:pPr>
      <w:r w:rsidRPr="0061691E">
        <w:rPr>
          <w:caps w:val="0"/>
          <w:color w:val="auto"/>
        </w:rPr>
        <w:t>WEST VIRGINIA LEGISLATURE</w:t>
      </w:r>
    </w:p>
    <w:p w14:paraId="78CFA82F" w14:textId="74A04325" w:rsidR="00CD36CF" w:rsidRPr="0061691E" w:rsidRDefault="00CD36CF" w:rsidP="00CC1F3B">
      <w:pPr>
        <w:pStyle w:val="TitlePageSession"/>
        <w:rPr>
          <w:color w:val="auto"/>
        </w:rPr>
      </w:pPr>
      <w:r w:rsidRPr="0061691E">
        <w:rPr>
          <w:color w:val="auto"/>
        </w:rPr>
        <w:t>20</w:t>
      </w:r>
      <w:r w:rsidR="00EC5E63" w:rsidRPr="0061691E">
        <w:rPr>
          <w:color w:val="auto"/>
        </w:rPr>
        <w:t>2</w:t>
      </w:r>
      <w:r w:rsidR="00181414" w:rsidRPr="0061691E">
        <w:rPr>
          <w:color w:val="auto"/>
        </w:rPr>
        <w:t>5</w:t>
      </w:r>
      <w:r w:rsidRPr="0061691E">
        <w:rPr>
          <w:color w:val="auto"/>
        </w:rPr>
        <w:t xml:space="preserve"> </w:t>
      </w:r>
      <w:r w:rsidR="003C6034" w:rsidRPr="0061691E">
        <w:rPr>
          <w:caps w:val="0"/>
          <w:color w:val="auto"/>
        </w:rPr>
        <w:t>REGULAR SESSION</w:t>
      </w:r>
    </w:p>
    <w:p w14:paraId="51741573" w14:textId="77777777" w:rsidR="00CD36CF" w:rsidRPr="0061691E" w:rsidRDefault="005813D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50280413D74D76A4CD04DEC0950A0A"/>
          </w:placeholder>
          <w:text/>
        </w:sdtPr>
        <w:sdtEndPr/>
        <w:sdtContent>
          <w:r w:rsidR="00AE48A0" w:rsidRPr="0061691E">
            <w:rPr>
              <w:color w:val="auto"/>
            </w:rPr>
            <w:t>Introduced</w:t>
          </w:r>
        </w:sdtContent>
      </w:sdt>
    </w:p>
    <w:p w14:paraId="6D67B8B6" w14:textId="72C83331" w:rsidR="00CD36CF" w:rsidRPr="0061691E" w:rsidRDefault="005813D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0654C19BF304C7B8F1716D2806942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1691E">
            <w:rPr>
              <w:color w:val="auto"/>
            </w:rPr>
            <w:t>House</w:t>
          </w:r>
        </w:sdtContent>
      </w:sdt>
      <w:r w:rsidR="00303684" w:rsidRPr="0061691E">
        <w:rPr>
          <w:color w:val="auto"/>
        </w:rPr>
        <w:t xml:space="preserve"> </w:t>
      </w:r>
      <w:r w:rsidR="00CD36CF" w:rsidRPr="006169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417D0D80EF844A7B281B9F816A842BD"/>
          </w:placeholder>
          <w:text/>
        </w:sdtPr>
        <w:sdtEndPr/>
        <w:sdtContent>
          <w:r>
            <w:rPr>
              <w:color w:val="auto"/>
            </w:rPr>
            <w:t>2728</w:t>
          </w:r>
        </w:sdtContent>
      </w:sdt>
    </w:p>
    <w:p w14:paraId="3F261973" w14:textId="769F262E" w:rsidR="00CD36CF" w:rsidRPr="0061691E" w:rsidRDefault="00CD36CF" w:rsidP="00CC1F3B">
      <w:pPr>
        <w:pStyle w:val="Sponsors"/>
        <w:rPr>
          <w:color w:val="auto"/>
        </w:rPr>
      </w:pPr>
      <w:r w:rsidRPr="006169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1D0D60614DC42BAAE78DEAFEDDB146D"/>
          </w:placeholder>
          <w:text w:multiLine="1"/>
        </w:sdtPr>
        <w:sdtEndPr/>
        <w:sdtContent>
          <w:r w:rsidR="00100BEE" w:rsidRPr="0061691E">
            <w:rPr>
              <w:color w:val="auto"/>
            </w:rPr>
            <w:t>Delegate</w:t>
          </w:r>
          <w:r w:rsidR="00BE6B53">
            <w:rPr>
              <w:color w:val="auto"/>
            </w:rPr>
            <w:t>s</w:t>
          </w:r>
          <w:r w:rsidR="00100BEE" w:rsidRPr="0061691E">
            <w:rPr>
              <w:color w:val="auto"/>
            </w:rPr>
            <w:t xml:space="preserve"> </w:t>
          </w:r>
          <w:r w:rsidR="00E34A13" w:rsidRPr="0061691E">
            <w:rPr>
              <w:color w:val="auto"/>
            </w:rPr>
            <w:t>Crouse</w:t>
          </w:r>
          <w:r w:rsidR="00BE6B53">
            <w:rPr>
              <w:color w:val="auto"/>
            </w:rPr>
            <w:t>, Moore, Drennan, Hornby, Dean, Masters, Amos, and Petitto</w:t>
          </w:r>
        </w:sdtContent>
      </w:sdt>
    </w:p>
    <w:p w14:paraId="33AB2A05" w14:textId="6C6FA81D" w:rsidR="00E831B3" w:rsidRPr="0061691E" w:rsidRDefault="00CD36CF" w:rsidP="00CC1F3B">
      <w:pPr>
        <w:pStyle w:val="References"/>
        <w:rPr>
          <w:color w:val="auto"/>
        </w:rPr>
      </w:pPr>
      <w:r w:rsidRPr="006169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F08DFB9ADD44E28907E9C0B54E0F768"/>
          </w:placeholder>
          <w:text w:multiLine="1"/>
        </w:sdtPr>
        <w:sdtEndPr/>
        <w:sdtContent>
          <w:r w:rsidR="005813DB">
            <w:rPr>
              <w:color w:val="auto"/>
            </w:rPr>
            <w:t>Introduced February 21, 2025; referred to the Committee on Finance then the Judiciary</w:t>
          </w:r>
        </w:sdtContent>
      </w:sdt>
      <w:r w:rsidRPr="0061691E">
        <w:rPr>
          <w:color w:val="auto"/>
        </w:rPr>
        <w:t>]</w:t>
      </w:r>
    </w:p>
    <w:p w14:paraId="4877C21B" w14:textId="30779236" w:rsidR="00303684" w:rsidRPr="0061691E" w:rsidRDefault="0000526A" w:rsidP="00CC1F3B">
      <w:pPr>
        <w:pStyle w:val="TitleSection"/>
        <w:rPr>
          <w:color w:val="auto"/>
        </w:rPr>
      </w:pPr>
      <w:r w:rsidRPr="0061691E">
        <w:rPr>
          <w:color w:val="auto"/>
        </w:rPr>
        <w:lastRenderedPageBreak/>
        <w:t>A BILL</w:t>
      </w:r>
      <w:r w:rsidR="00100BEE" w:rsidRPr="0061691E">
        <w:rPr>
          <w:color w:val="auto"/>
        </w:rPr>
        <w:t xml:space="preserve"> to amend the Code of West Virginia, 1931, as amended, by adding thereto </w:t>
      </w:r>
      <w:r w:rsidR="0061691E" w:rsidRPr="0061691E">
        <w:rPr>
          <w:color w:val="auto"/>
        </w:rPr>
        <w:t xml:space="preserve">five </w:t>
      </w:r>
      <w:r w:rsidR="00100BEE" w:rsidRPr="0061691E">
        <w:rPr>
          <w:color w:val="auto"/>
        </w:rPr>
        <w:t>new section</w:t>
      </w:r>
      <w:r w:rsidR="0061691E" w:rsidRPr="0061691E">
        <w:rPr>
          <w:color w:val="auto"/>
        </w:rPr>
        <w:t>s</w:t>
      </w:r>
      <w:r w:rsidR="00100BEE" w:rsidRPr="0061691E">
        <w:rPr>
          <w:color w:val="auto"/>
        </w:rPr>
        <w:t>, designated §33-15-4</w:t>
      </w:r>
      <w:r w:rsidR="00181414" w:rsidRPr="0061691E">
        <w:rPr>
          <w:color w:val="auto"/>
        </w:rPr>
        <w:t>y</w:t>
      </w:r>
      <w:r w:rsidR="0061691E" w:rsidRPr="0061691E">
        <w:rPr>
          <w:color w:val="auto"/>
        </w:rPr>
        <w:t>, §33-16-3aaa, §33-24-7z, §33-25-8w and §33-25A-8z</w:t>
      </w:r>
      <w:r w:rsidR="00100BEE" w:rsidRPr="0061691E">
        <w:rPr>
          <w:color w:val="auto"/>
        </w:rPr>
        <w:t xml:space="preserve">; </w:t>
      </w:r>
      <w:r w:rsidR="001D74EB" w:rsidRPr="0061691E">
        <w:rPr>
          <w:color w:val="auto"/>
        </w:rPr>
        <w:t>relating to requiring insurers providing sickness or health care to provide coverage for biodentical hormones.</w:t>
      </w:r>
    </w:p>
    <w:p w14:paraId="355E59CE" w14:textId="77777777" w:rsidR="00303684" w:rsidRPr="0061691E" w:rsidRDefault="00303684" w:rsidP="00CC1F3B">
      <w:pPr>
        <w:pStyle w:val="EnactingClause"/>
        <w:rPr>
          <w:color w:val="auto"/>
        </w:rPr>
      </w:pPr>
      <w:r w:rsidRPr="0061691E">
        <w:rPr>
          <w:color w:val="auto"/>
        </w:rPr>
        <w:t>Be it enacted by the Legislature of West Virginia:</w:t>
      </w:r>
    </w:p>
    <w:p w14:paraId="7FA7FF0F" w14:textId="77777777" w:rsidR="003C6034" w:rsidRPr="0061691E" w:rsidRDefault="003C6034" w:rsidP="00CC1F3B">
      <w:pPr>
        <w:pStyle w:val="EnactingClause"/>
        <w:rPr>
          <w:color w:val="auto"/>
        </w:rPr>
        <w:sectPr w:rsidR="003C6034" w:rsidRPr="0061691E" w:rsidSect="005A48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88E9EDA" w14:textId="77777777" w:rsidR="00100BEE" w:rsidRPr="0061691E" w:rsidRDefault="00100BEE" w:rsidP="00AF1F75">
      <w:pPr>
        <w:pStyle w:val="ArticleHeading"/>
        <w:rPr>
          <w:color w:val="auto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</w:rPr>
        <w:t>ARTICLE 15. ACCIDENT AND SICKNESS INSURANCE.</w:t>
      </w:r>
    </w:p>
    <w:p w14:paraId="02E19DFA" w14:textId="06D81001" w:rsidR="00100BEE" w:rsidRPr="0061691E" w:rsidRDefault="00100BEE" w:rsidP="00E34A13">
      <w:pPr>
        <w:pStyle w:val="SectionHeading"/>
        <w:rPr>
          <w:color w:val="auto"/>
          <w:u w:val="single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  <w:u w:val="single"/>
        </w:rPr>
        <w:t>§33-15-4</w:t>
      </w:r>
      <w:r w:rsidR="00181414" w:rsidRPr="0061691E">
        <w:rPr>
          <w:color w:val="auto"/>
          <w:u w:val="single"/>
        </w:rPr>
        <w:t>y</w:t>
      </w:r>
      <w:r w:rsidRPr="0061691E">
        <w:rPr>
          <w:color w:val="auto"/>
          <w:u w:val="single"/>
        </w:rPr>
        <w:t>. Biodentical hormones to be covered by all health insurance policies</w:t>
      </w:r>
      <w:r w:rsidR="00E34A13" w:rsidRPr="0061691E">
        <w:rPr>
          <w:color w:val="auto"/>
          <w:u w:val="single"/>
        </w:rPr>
        <w:t>.</w:t>
      </w:r>
    </w:p>
    <w:p w14:paraId="247632D9" w14:textId="104A8C66" w:rsidR="00100BEE" w:rsidRPr="0061691E" w:rsidRDefault="00100BEE" w:rsidP="00A72219">
      <w:pPr>
        <w:pStyle w:val="SectionBody"/>
        <w:rPr>
          <w:color w:val="auto"/>
        </w:rPr>
      </w:pPr>
      <w:r w:rsidRPr="0061691E">
        <w:rPr>
          <w:rFonts w:cs="Arial"/>
          <w:color w:val="auto"/>
          <w:u w:val="single"/>
        </w:rPr>
        <w:t>Any insurer who, on or after January 1, 202</w:t>
      </w:r>
      <w:r w:rsidR="00181414" w:rsidRPr="0061691E">
        <w:rPr>
          <w:rFonts w:cs="Arial"/>
          <w:color w:val="auto"/>
          <w:u w:val="single"/>
        </w:rPr>
        <w:t>5</w:t>
      </w:r>
      <w:r w:rsidRPr="0061691E">
        <w:rPr>
          <w:rFonts w:cs="Arial"/>
          <w:color w:val="auto"/>
          <w:u w:val="single"/>
        </w:rPr>
        <w:t>, delivers or issues a policy of group accident and sickness insurance in this state under the provisions of this article shall make available as benefits to all subscribers and members coverage on an expense-incurred basis and individual and group service or indemnity type contracts issued by a nonprofit corporation shall provide coverage for biodentical hormones when determined to be medically necessary and ordered by a licensed physician after making a thorough evaluation of the patient</w:t>
      </w:r>
      <w:r w:rsidR="002F4D14" w:rsidRPr="0061691E">
        <w:rPr>
          <w:rFonts w:cs="Arial"/>
          <w:color w:val="auto"/>
          <w:u w:val="single"/>
        </w:rPr>
        <w:t>'</w:t>
      </w:r>
      <w:r w:rsidRPr="0061691E">
        <w:rPr>
          <w:rFonts w:cs="Arial"/>
          <w:color w:val="auto"/>
          <w:u w:val="single"/>
        </w:rPr>
        <w:t>s symptoms, diagnostic test results, or response to treatment.</w:t>
      </w:r>
    </w:p>
    <w:p w14:paraId="583BDF2C" w14:textId="77777777" w:rsidR="00100BEE" w:rsidRPr="0061691E" w:rsidRDefault="00100BEE" w:rsidP="00CC1F3B">
      <w:pPr>
        <w:pStyle w:val="SectionBody"/>
        <w:rPr>
          <w:color w:val="auto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11443C1" w14:textId="77777777" w:rsidR="00100BEE" w:rsidRPr="0061691E" w:rsidRDefault="00100BEE" w:rsidP="00644B16">
      <w:pPr>
        <w:pStyle w:val="ArticleHeading"/>
        <w:rPr>
          <w:color w:val="auto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</w:rPr>
        <w:t>ARTICLE 16. GROUP ACCIDENT AND SICKNESS INSURANCE.</w:t>
      </w:r>
    </w:p>
    <w:p w14:paraId="10B88DA5" w14:textId="7063E165" w:rsidR="00100BEE" w:rsidRPr="0061691E" w:rsidRDefault="00100BEE" w:rsidP="00E34A13">
      <w:pPr>
        <w:pStyle w:val="SectionHeading"/>
        <w:rPr>
          <w:color w:val="auto"/>
          <w:u w:val="single"/>
        </w:rPr>
      </w:pPr>
      <w:r w:rsidRPr="0061691E">
        <w:rPr>
          <w:color w:val="auto"/>
          <w:u w:val="single"/>
        </w:rPr>
        <w:t>§33-16-3aaa. Biodentical hormones to be covered by all health insurance policies.</w:t>
      </w:r>
    </w:p>
    <w:p w14:paraId="131EA466" w14:textId="77777777" w:rsidR="00100BEE" w:rsidRPr="0061691E" w:rsidRDefault="00100BEE" w:rsidP="004A795C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9958C0A" w14:textId="48CD9BC5" w:rsidR="00100BEE" w:rsidRPr="0061691E" w:rsidRDefault="00100BEE" w:rsidP="004A795C">
      <w:pPr>
        <w:ind w:firstLine="720"/>
        <w:jc w:val="both"/>
        <w:rPr>
          <w:rFonts w:cs="Arial"/>
          <w:color w:val="auto"/>
        </w:rPr>
      </w:pPr>
      <w:r w:rsidRPr="0061691E">
        <w:rPr>
          <w:rFonts w:cs="Arial"/>
          <w:color w:val="auto"/>
          <w:u w:val="single"/>
        </w:rPr>
        <w:t>Any insurer who, on or after January 1, 202</w:t>
      </w:r>
      <w:r w:rsidR="00181414" w:rsidRPr="0061691E">
        <w:rPr>
          <w:rFonts w:cs="Arial"/>
          <w:color w:val="auto"/>
          <w:u w:val="single"/>
        </w:rPr>
        <w:t>5</w:t>
      </w:r>
      <w:r w:rsidRPr="0061691E">
        <w:rPr>
          <w:rFonts w:cs="Arial"/>
          <w:color w:val="auto"/>
          <w:u w:val="single"/>
        </w:rPr>
        <w:t>, delivers or issues a policy of group accident and sickness insurance in this state under the provisions of this article shall make available as benefits to all subscribers and members coverage on an expense-incurred basis and individual and group service or indemnity type contracts issued by a nonprofit corporation shall provide coverage for biodentical hormones when determined to be medically necessary and ordered by a licensed physician after making a thorough evaluation of the patient</w:t>
      </w:r>
      <w:r w:rsidR="002F4D14" w:rsidRPr="0061691E">
        <w:rPr>
          <w:rFonts w:cs="Arial"/>
          <w:color w:val="auto"/>
          <w:u w:val="single"/>
        </w:rPr>
        <w:t>'</w:t>
      </w:r>
      <w:r w:rsidRPr="0061691E">
        <w:rPr>
          <w:rFonts w:cs="Arial"/>
          <w:color w:val="auto"/>
          <w:u w:val="single"/>
        </w:rPr>
        <w:t>s symptoms, diagnostic test results, or response to treatment.</w:t>
      </w:r>
    </w:p>
    <w:p w14:paraId="192A0AD7" w14:textId="77777777" w:rsidR="00100BEE" w:rsidRPr="0061691E" w:rsidRDefault="00100BEE" w:rsidP="00CC1F3B">
      <w:pPr>
        <w:pStyle w:val="SectionBody"/>
        <w:rPr>
          <w:color w:val="auto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55B1CD" w14:textId="77777777" w:rsidR="005A48C3" w:rsidRPr="0061691E" w:rsidRDefault="005A48C3" w:rsidP="00EC6D5C">
      <w:pPr>
        <w:pStyle w:val="ArticleHeading"/>
        <w:rPr>
          <w:color w:val="auto"/>
        </w:rPr>
        <w:sectPr w:rsidR="005A48C3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</w:rPr>
        <w:t xml:space="preserve">ARTICLE 24. HOSPITAL SERVICE CORPORATIONS, MEDICAL SERVICE CORPORATIONS, DENTAL SERVICE CORPORATIONS AND HEALTH </w:t>
      </w:r>
      <w:r w:rsidRPr="0061691E">
        <w:rPr>
          <w:color w:val="auto"/>
        </w:rPr>
        <w:lastRenderedPageBreak/>
        <w:t>SERVICE CORPORATIONS.</w:t>
      </w:r>
    </w:p>
    <w:p w14:paraId="6E300D86" w14:textId="420D2653" w:rsidR="005A48C3" w:rsidRPr="0061691E" w:rsidRDefault="005A48C3" w:rsidP="00E34A13">
      <w:pPr>
        <w:pStyle w:val="SectionHeading"/>
        <w:rPr>
          <w:color w:val="auto"/>
          <w:u w:val="single"/>
        </w:rPr>
        <w:sectPr w:rsidR="005A48C3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  <w:u w:val="single"/>
        </w:rPr>
        <w:t>§33-24-7</w:t>
      </w:r>
      <w:r w:rsidR="00181414" w:rsidRPr="0061691E">
        <w:rPr>
          <w:color w:val="auto"/>
          <w:u w:val="single"/>
        </w:rPr>
        <w:t>z</w:t>
      </w:r>
      <w:r w:rsidRPr="0061691E">
        <w:rPr>
          <w:color w:val="auto"/>
          <w:u w:val="single"/>
        </w:rPr>
        <w:t>. Biodentical hormones to be covered by all health insurance policies.</w:t>
      </w:r>
    </w:p>
    <w:p w14:paraId="4483ADD0" w14:textId="26F536B3" w:rsidR="005A48C3" w:rsidRPr="0061691E" w:rsidRDefault="005A48C3" w:rsidP="005A48C3">
      <w:pPr>
        <w:pStyle w:val="SectionBody"/>
        <w:rPr>
          <w:color w:val="auto"/>
        </w:rPr>
      </w:pPr>
      <w:r w:rsidRPr="0061691E">
        <w:rPr>
          <w:color w:val="auto"/>
          <w:u w:val="single"/>
        </w:rPr>
        <w:t xml:space="preserve">A policy, provision, contract, plan, or agreement subject to this article, </w:t>
      </w:r>
      <w:r w:rsidRPr="0061691E">
        <w:rPr>
          <w:rFonts w:cs="Arial"/>
          <w:color w:val="auto"/>
          <w:u w:val="single"/>
        </w:rPr>
        <w:t>on or after January 1, 202</w:t>
      </w:r>
      <w:r w:rsidR="00181414" w:rsidRPr="0061691E">
        <w:rPr>
          <w:rFonts w:cs="Arial"/>
          <w:color w:val="auto"/>
          <w:u w:val="single"/>
        </w:rPr>
        <w:t>5</w:t>
      </w:r>
      <w:r w:rsidRPr="0061691E">
        <w:rPr>
          <w:rFonts w:cs="Arial"/>
          <w:color w:val="auto"/>
          <w:u w:val="single"/>
        </w:rPr>
        <w:t>, shall provide coverage for biodentical hormones when determined to be medically necessary and ordered by a licensed physician after making a thorough evaluation of the patient</w:t>
      </w:r>
      <w:r w:rsidR="002F4D14" w:rsidRPr="0061691E">
        <w:rPr>
          <w:rFonts w:cs="Arial"/>
          <w:color w:val="auto"/>
          <w:u w:val="single"/>
        </w:rPr>
        <w:t>'</w:t>
      </w:r>
      <w:r w:rsidRPr="0061691E">
        <w:rPr>
          <w:rFonts w:cs="Arial"/>
          <w:color w:val="auto"/>
          <w:u w:val="single"/>
        </w:rPr>
        <w:t>s symptoms, diagnostic test results, or response to treatment.</w:t>
      </w:r>
    </w:p>
    <w:p w14:paraId="1838E3FD" w14:textId="77777777" w:rsidR="005A48C3" w:rsidRPr="0061691E" w:rsidRDefault="005A48C3" w:rsidP="00692782">
      <w:pPr>
        <w:pStyle w:val="ArticleHeading"/>
        <w:rPr>
          <w:color w:val="auto"/>
        </w:rPr>
        <w:sectPr w:rsidR="005A48C3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1737F69" w14:textId="1B3B5F3F" w:rsidR="00100BEE" w:rsidRPr="0061691E" w:rsidRDefault="00100BEE" w:rsidP="00692782">
      <w:pPr>
        <w:pStyle w:val="ArticleHeading"/>
        <w:rPr>
          <w:color w:val="auto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</w:rPr>
        <w:t>ARTICLE 25. HEALTH CARE CORPORATIONS.</w:t>
      </w:r>
    </w:p>
    <w:p w14:paraId="29DBB8AD" w14:textId="22E628B4" w:rsidR="00100BEE" w:rsidRPr="0061691E" w:rsidRDefault="00100BEE" w:rsidP="00E34A13">
      <w:pPr>
        <w:pStyle w:val="SectionHeading"/>
        <w:rPr>
          <w:color w:val="auto"/>
          <w:u w:val="single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  <w:u w:val="single"/>
        </w:rPr>
        <w:t>§33-25-8</w:t>
      </w:r>
      <w:r w:rsidR="00181414" w:rsidRPr="0061691E">
        <w:rPr>
          <w:color w:val="auto"/>
          <w:u w:val="single"/>
        </w:rPr>
        <w:t>w</w:t>
      </w:r>
      <w:r w:rsidRPr="0061691E">
        <w:rPr>
          <w:color w:val="auto"/>
          <w:u w:val="single"/>
        </w:rPr>
        <w:t>. Biodentical hormones to be covered by all health insurance policies.</w:t>
      </w:r>
    </w:p>
    <w:p w14:paraId="132DF7F2" w14:textId="20DC653D" w:rsidR="00100BEE" w:rsidRPr="0061691E" w:rsidRDefault="00100BEE" w:rsidP="00974E09">
      <w:pPr>
        <w:pStyle w:val="SectionBody"/>
        <w:rPr>
          <w:color w:val="auto"/>
          <w:u w:val="single"/>
        </w:rPr>
      </w:pPr>
      <w:r w:rsidRPr="0061691E">
        <w:rPr>
          <w:rFonts w:cs="Arial"/>
          <w:color w:val="auto"/>
          <w:u w:val="single"/>
        </w:rPr>
        <w:t xml:space="preserve">Any </w:t>
      </w:r>
      <w:r w:rsidR="001D74EB" w:rsidRPr="0061691E">
        <w:rPr>
          <w:rFonts w:cs="Arial"/>
          <w:color w:val="auto"/>
          <w:u w:val="single"/>
        </w:rPr>
        <w:t>health care corporation</w:t>
      </w:r>
      <w:r w:rsidRPr="0061691E">
        <w:rPr>
          <w:rFonts w:cs="Arial"/>
          <w:color w:val="auto"/>
          <w:u w:val="single"/>
        </w:rPr>
        <w:t xml:space="preserve"> </w:t>
      </w:r>
      <w:r w:rsidR="001D74EB" w:rsidRPr="0061691E">
        <w:rPr>
          <w:rFonts w:cs="Arial"/>
          <w:color w:val="auto"/>
          <w:u w:val="single"/>
        </w:rPr>
        <w:t>that</w:t>
      </w:r>
      <w:r w:rsidRPr="0061691E">
        <w:rPr>
          <w:rFonts w:cs="Arial"/>
          <w:color w:val="auto"/>
          <w:u w:val="single"/>
        </w:rPr>
        <w:t>, on or after January 1, 202</w:t>
      </w:r>
      <w:r w:rsidR="00181414" w:rsidRPr="0061691E">
        <w:rPr>
          <w:rFonts w:cs="Arial"/>
          <w:color w:val="auto"/>
          <w:u w:val="single"/>
        </w:rPr>
        <w:t>5</w:t>
      </w:r>
      <w:r w:rsidRPr="0061691E">
        <w:rPr>
          <w:rFonts w:cs="Arial"/>
          <w:color w:val="auto"/>
          <w:u w:val="single"/>
        </w:rPr>
        <w:t xml:space="preserve">, delivers or issues a policy of sickness </w:t>
      </w:r>
      <w:r w:rsidR="005A48C3" w:rsidRPr="0061691E">
        <w:rPr>
          <w:rFonts w:cs="Arial"/>
          <w:color w:val="auto"/>
          <w:u w:val="single"/>
        </w:rPr>
        <w:t xml:space="preserve">or health </w:t>
      </w:r>
      <w:r w:rsidRPr="0061691E">
        <w:rPr>
          <w:rFonts w:cs="Arial"/>
          <w:color w:val="auto"/>
          <w:u w:val="single"/>
        </w:rPr>
        <w:t>insurance in this state under the provisions of this article shall provide coverage for biodentical hormones when determined to be medically necessary and ordered by a licensed physician after making a thorough evaluation of the patient</w:t>
      </w:r>
      <w:r w:rsidR="002F4D14" w:rsidRPr="0061691E">
        <w:rPr>
          <w:rFonts w:cs="Arial"/>
          <w:color w:val="auto"/>
          <w:u w:val="single"/>
        </w:rPr>
        <w:t>'</w:t>
      </w:r>
      <w:r w:rsidRPr="0061691E">
        <w:rPr>
          <w:rFonts w:cs="Arial"/>
          <w:color w:val="auto"/>
          <w:u w:val="single"/>
        </w:rPr>
        <w:t>s symptoms, diagnostic test results, or response to treatment.</w:t>
      </w:r>
    </w:p>
    <w:p w14:paraId="658DAC65" w14:textId="77777777" w:rsidR="00100BEE" w:rsidRPr="0061691E" w:rsidRDefault="00100BEE" w:rsidP="00CC1F3B">
      <w:pPr>
        <w:pStyle w:val="SectionBody"/>
        <w:rPr>
          <w:color w:val="auto"/>
        </w:rPr>
        <w:sectPr w:rsidR="00100BEE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57BA9B6" w14:textId="77777777" w:rsidR="005A48C3" w:rsidRPr="0061691E" w:rsidRDefault="005A48C3" w:rsidP="005B499C">
      <w:pPr>
        <w:pStyle w:val="ArticleHeading"/>
        <w:rPr>
          <w:color w:val="auto"/>
        </w:rPr>
        <w:sectPr w:rsidR="005A48C3" w:rsidRPr="0061691E" w:rsidSect="002363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</w:rPr>
        <w:t>ARTICLE 25A. HEALTH MAINTENANCE ORGANIZATION ACT.</w:t>
      </w:r>
    </w:p>
    <w:p w14:paraId="75B4EA48" w14:textId="43D96165" w:rsidR="005A48C3" w:rsidRPr="0061691E" w:rsidRDefault="005A48C3" w:rsidP="00E34A13">
      <w:pPr>
        <w:pStyle w:val="SectionHeading"/>
        <w:rPr>
          <w:color w:val="auto"/>
          <w:u w:val="single"/>
        </w:rPr>
        <w:sectPr w:rsidR="005A48C3" w:rsidRPr="0061691E" w:rsidSect="002770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1691E">
        <w:rPr>
          <w:color w:val="auto"/>
          <w:u w:val="single"/>
        </w:rPr>
        <w:t>§33-25A-8</w:t>
      </w:r>
      <w:r w:rsidR="00181414" w:rsidRPr="0061691E">
        <w:rPr>
          <w:color w:val="auto"/>
          <w:u w:val="single"/>
        </w:rPr>
        <w:t>z</w:t>
      </w:r>
      <w:r w:rsidRPr="0061691E">
        <w:rPr>
          <w:color w:val="auto"/>
          <w:u w:val="single"/>
        </w:rPr>
        <w:t>. Biodentical hormones to be covered by all health insurance policies.</w:t>
      </w:r>
    </w:p>
    <w:p w14:paraId="0D4C2E61" w14:textId="3E2B64F6" w:rsidR="005A48C3" w:rsidRPr="0061691E" w:rsidRDefault="005A48C3" w:rsidP="005A48C3">
      <w:pPr>
        <w:pStyle w:val="SectionBody"/>
        <w:rPr>
          <w:color w:val="auto"/>
        </w:rPr>
      </w:pPr>
      <w:r w:rsidRPr="0061691E">
        <w:rPr>
          <w:color w:val="auto"/>
          <w:u w:val="single"/>
        </w:rPr>
        <w:t xml:space="preserve">A health maintenance organization issuing coverage in this state pursuant to the provisions of this article </w:t>
      </w:r>
      <w:r w:rsidRPr="0061691E">
        <w:rPr>
          <w:rFonts w:cs="Arial"/>
          <w:color w:val="auto"/>
          <w:u w:val="single"/>
        </w:rPr>
        <w:t>shall provide coverage for biodentical hormones when determined to be medically necessary and ordered by a licensed physician after making a thorough evaluation of the patient</w:t>
      </w:r>
      <w:r w:rsidR="002F4D14" w:rsidRPr="0061691E">
        <w:rPr>
          <w:rFonts w:cs="Arial"/>
          <w:color w:val="auto"/>
          <w:u w:val="single"/>
        </w:rPr>
        <w:t>'</w:t>
      </w:r>
      <w:r w:rsidRPr="0061691E">
        <w:rPr>
          <w:rFonts w:cs="Arial"/>
          <w:color w:val="auto"/>
          <w:u w:val="single"/>
        </w:rPr>
        <w:t>s symptoms, diagnostic test results, or response to treatment</w:t>
      </w:r>
      <w:r w:rsidRPr="0061691E">
        <w:rPr>
          <w:color w:val="auto"/>
        </w:rPr>
        <w:t>.</w:t>
      </w:r>
    </w:p>
    <w:p w14:paraId="3E9BED8B" w14:textId="77777777" w:rsidR="005A48C3" w:rsidRPr="0061691E" w:rsidRDefault="005A48C3" w:rsidP="00CC1F3B">
      <w:pPr>
        <w:pStyle w:val="SectionBody"/>
        <w:rPr>
          <w:color w:val="auto"/>
        </w:rPr>
        <w:sectPr w:rsidR="005A48C3" w:rsidRPr="0061691E" w:rsidSect="005A48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D9D7062" w14:textId="647C61DF" w:rsidR="006865E9" w:rsidRPr="0061691E" w:rsidRDefault="00CF1DCA" w:rsidP="00CC1F3B">
      <w:pPr>
        <w:pStyle w:val="Note"/>
        <w:rPr>
          <w:color w:val="auto"/>
        </w:rPr>
      </w:pPr>
      <w:r w:rsidRPr="0061691E">
        <w:rPr>
          <w:color w:val="auto"/>
        </w:rPr>
        <w:t>NOTE: The</w:t>
      </w:r>
      <w:r w:rsidR="006865E9" w:rsidRPr="0061691E">
        <w:rPr>
          <w:color w:val="auto"/>
        </w:rPr>
        <w:t xml:space="preserve"> purpose of this bill is to </w:t>
      </w:r>
      <w:r w:rsidR="003C0527" w:rsidRPr="0061691E">
        <w:rPr>
          <w:color w:val="auto"/>
        </w:rPr>
        <w:t>require insurance coverage for biodentical hormones.</w:t>
      </w:r>
    </w:p>
    <w:p w14:paraId="1BED50BF" w14:textId="77777777" w:rsidR="006865E9" w:rsidRPr="0061691E" w:rsidRDefault="00AE48A0" w:rsidP="00CC1F3B">
      <w:pPr>
        <w:pStyle w:val="Note"/>
        <w:rPr>
          <w:color w:val="auto"/>
        </w:rPr>
      </w:pPr>
      <w:r w:rsidRPr="006169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1691E" w:rsidSect="005A48C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C8EA" w14:textId="77777777" w:rsidR="00100BEE" w:rsidRPr="00B844FE" w:rsidRDefault="00100BEE" w:rsidP="00B844FE">
      <w:r>
        <w:separator/>
      </w:r>
    </w:p>
  </w:endnote>
  <w:endnote w:type="continuationSeparator" w:id="0">
    <w:p w14:paraId="616814C0" w14:textId="77777777" w:rsidR="00100BEE" w:rsidRPr="00B844FE" w:rsidRDefault="00100B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FC670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AD49A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D1B0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5472" w14:textId="77777777" w:rsidR="00181414" w:rsidRDefault="00181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6DA6" w14:textId="77777777" w:rsidR="00100BEE" w:rsidRPr="00B844FE" w:rsidRDefault="00100BEE" w:rsidP="00B844FE">
      <w:r>
        <w:separator/>
      </w:r>
    </w:p>
  </w:footnote>
  <w:footnote w:type="continuationSeparator" w:id="0">
    <w:p w14:paraId="3914E5CD" w14:textId="77777777" w:rsidR="00100BEE" w:rsidRPr="00B844FE" w:rsidRDefault="00100B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0FEB" w14:textId="77777777" w:rsidR="002A0269" w:rsidRPr="00B844FE" w:rsidRDefault="005813DB">
    <w:pPr>
      <w:pStyle w:val="Header"/>
    </w:pPr>
    <w:sdt>
      <w:sdtPr>
        <w:id w:val="-684364211"/>
        <w:placeholder>
          <w:docPart w:val="50654C19BF304C7B8F1716D2806942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0654C19BF304C7B8F1716D2806942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ADB2" w14:textId="7F0A200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00BE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00BEE">
          <w:rPr>
            <w:sz w:val="22"/>
            <w:szCs w:val="22"/>
          </w:rPr>
          <w:t>202</w:t>
        </w:r>
        <w:r w:rsidR="00181414">
          <w:rPr>
            <w:sz w:val="22"/>
            <w:szCs w:val="22"/>
          </w:rPr>
          <w:t>5R1440</w:t>
        </w:r>
      </w:sdtContent>
    </w:sdt>
  </w:p>
  <w:p w14:paraId="4756710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55C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EE"/>
    <w:rsid w:val="0000526A"/>
    <w:rsid w:val="000573A9"/>
    <w:rsid w:val="00066CF9"/>
    <w:rsid w:val="00085D22"/>
    <w:rsid w:val="00093AB0"/>
    <w:rsid w:val="000A2444"/>
    <w:rsid w:val="000C5C77"/>
    <w:rsid w:val="000E3912"/>
    <w:rsid w:val="0010070F"/>
    <w:rsid w:val="00100BEE"/>
    <w:rsid w:val="0015112E"/>
    <w:rsid w:val="001552E7"/>
    <w:rsid w:val="001566B4"/>
    <w:rsid w:val="00181414"/>
    <w:rsid w:val="001A66B7"/>
    <w:rsid w:val="001C279E"/>
    <w:rsid w:val="001D459E"/>
    <w:rsid w:val="001D74EB"/>
    <w:rsid w:val="0022348D"/>
    <w:rsid w:val="0027011C"/>
    <w:rsid w:val="00274200"/>
    <w:rsid w:val="00275740"/>
    <w:rsid w:val="002A0269"/>
    <w:rsid w:val="002F4D14"/>
    <w:rsid w:val="00303684"/>
    <w:rsid w:val="003143F5"/>
    <w:rsid w:val="00314854"/>
    <w:rsid w:val="00394191"/>
    <w:rsid w:val="003C0527"/>
    <w:rsid w:val="003C51CD"/>
    <w:rsid w:val="003C6034"/>
    <w:rsid w:val="00400B5C"/>
    <w:rsid w:val="004368E0"/>
    <w:rsid w:val="004C13DD"/>
    <w:rsid w:val="004D3ABE"/>
    <w:rsid w:val="004E3441"/>
    <w:rsid w:val="00500579"/>
    <w:rsid w:val="005813DB"/>
    <w:rsid w:val="005A48C3"/>
    <w:rsid w:val="005A5366"/>
    <w:rsid w:val="0061691E"/>
    <w:rsid w:val="006369EB"/>
    <w:rsid w:val="00637E73"/>
    <w:rsid w:val="00640B86"/>
    <w:rsid w:val="006865E9"/>
    <w:rsid w:val="00686E9A"/>
    <w:rsid w:val="00691F3E"/>
    <w:rsid w:val="00694BFB"/>
    <w:rsid w:val="006A106B"/>
    <w:rsid w:val="006C523D"/>
    <w:rsid w:val="006D4036"/>
    <w:rsid w:val="0075587C"/>
    <w:rsid w:val="007A5259"/>
    <w:rsid w:val="007A7081"/>
    <w:rsid w:val="007F1CF5"/>
    <w:rsid w:val="00834EDE"/>
    <w:rsid w:val="008736AA"/>
    <w:rsid w:val="008A2417"/>
    <w:rsid w:val="008D275D"/>
    <w:rsid w:val="00946186"/>
    <w:rsid w:val="00980327"/>
    <w:rsid w:val="00986478"/>
    <w:rsid w:val="009B5557"/>
    <w:rsid w:val="009F1067"/>
    <w:rsid w:val="00A1442A"/>
    <w:rsid w:val="00A31E01"/>
    <w:rsid w:val="00A527AD"/>
    <w:rsid w:val="00A718CF"/>
    <w:rsid w:val="00AA1976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6B53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C0B86"/>
    <w:rsid w:val="00DE526B"/>
    <w:rsid w:val="00DF199D"/>
    <w:rsid w:val="00E01542"/>
    <w:rsid w:val="00E34A13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1475"/>
  <w15:chartTrackingRefBased/>
  <w15:docId w15:val="{B5857205-A365-45E1-84D7-E5CB7BFC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00BEE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100BE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50280413D74D76A4CD04DEC095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1EDD-4AEA-498D-93E2-DD4D587DC0AD}"/>
      </w:docPartPr>
      <w:docPartBody>
        <w:p w:rsidR="00965ED1" w:rsidRDefault="00965ED1">
          <w:pPr>
            <w:pStyle w:val="6850280413D74D76A4CD04DEC0950A0A"/>
          </w:pPr>
          <w:r w:rsidRPr="00B844FE">
            <w:t>Prefix Text</w:t>
          </w:r>
        </w:p>
      </w:docPartBody>
    </w:docPart>
    <w:docPart>
      <w:docPartPr>
        <w:name w:val="50654C19BF304C7B8F1716D28069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61CC-4550-4E00-A5BF-4FABDCD3DCE2}"/>
      </w:docPartPr>
      <w:docPartBody>
        <w:p w:rsidR="00965ED1" w:rsidRDefault="00965ED1">
          <w:pPr>
            <w:pStyle w:val="50654C19BF304C7B8F1716D2806942C0"/>
          </w:pPr>
          <w:r w:rsidRPr="00B844FE">
            <w:t>[Type here]</w:t>
          </w:r>
        </w:p>
      </w:docPartBody>
    </w:docPart>
    <w:docPart>
      <w:docPartPr>
        <w:name w:val="6417D0D80EF844A7B281B9F816A8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4632-5A29-4EC4-BC4D-CBD42F8078D4}"/>
      </w:docPartPr>
      <w:docPartBody>
        <w:p w:rsidR="00965ED1" w:rsidRDefault="00965ED1">
          <w:pPr>
            <w:pStyle w:val="6417D0D80EF844A7B281B9F816A842BD"/>
          </w:pPr>
          <w:r w:rsidRPr="00B844FE">
            <w:t>Number</w:t>
          </w:r>
        </w:p>
      </w:docPartBody>
    </w:docPart>
    <w:docPart>
      <w:docPartPr>
        <w:name w:val="11D0D60614DC42BAAE78DEAFEDDB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3290-AC50-4F79-9878-61D88A37E1CC}"/>
      </w:docPartPr>
      <w:docPartBody>
        <w:p w:rsidR="00965ED1" w:rsidRDefault="00965ED1">
          <w:pPr>
            <w:pStyle w:val="11D0D60614DC42BAAE78DEAFEDDB146D"/>
          </w:pPr>
          <w:r w:rsidRPr="00B844FE">
            <w:t>Enter Sponsors Here</w:t>
          </w:r>
        </w:p>
      </w:docPartBody>
    </w:docPart>
    <w:docPart>
      <w:docPartPr>
        <w:name w:val="4F08DFB9ADD44E28907E9C0B54E0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901AB-DA64-4AA4-AFD5-03A34893258B}"/>
      </w:docPartPr>
      <w:docPartBody>
        <w:p w:rsidR="00965ED1" w:rsidRDefault="00965ED1">
          <w:pPr>
            <w:pStyle w:val="4F08DFB9ADD44E28907E9C0B54E0F7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D1"/>
    <w:rsid w:val="008A2417"/>
    <w:rsid w:val="00965ED1"/>
    <w:rsid w:val="00D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50280413D74D76A4CD04DEC0950A0A">
    <w:name w:val="6850280413D74D76A4CD04DEC0950A0A"/>
  </w:style>
  <w:style w:type="paragraph" w:customStyle="1" w:styleId="50654C19BF304C7B8F1716D2806942C0">
    <w:name w:val="50654C19BF304C7B8F1716D2806942C0"/>
  </w:style>
  <w:style w:type="paragraph" w:customStyle="1" w:styleId="6417D0D80EF844A7B281B9F816A842BD">
    <w:name w:val="6417D0D80EF844A7B281B9F816A842BD"/>
  </w:style>
  <w:style w:type="paragraph" w:customStyle="1" w:styleId="11D0D60614DC42BAAE78DEAFEDDB146D">
    <w:name w:val="11D0D60614DC42BAAE78DEAFEDDB146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08DFB9ADD44E28907E9C0B54E0F768">
    <w:name w:val="4F08DFB9ADD44E28907E9C0B54E0F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2025-02-20T19:42:00Z</dcterms:created>
  <dcterms:modified xsi:type="dcterms:W3CDTF">2025-02-20T19:42:00Z</dcterms:modified>
</cp:coreProperties>
</file>